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4827EC" w14:textId="036A60A6" w:rsidR="00321AFC" w:rsidRPr="00F35B7D" w:rsidRDefault="006C0214">
      <w:pPr>
        <w:rPr>
          <w:rFonts w:ascii="Times New Roman" w:hAnsi="Times New Roman" w:cs="Times New Roman"/>
          <w:sz w:val="24"/>
          <w:szCs w:val="24"/>
        </w:rPr>
      </w:pPr>
      <w:bookmarkStart w:id="0" w:name="_GoBack"/>
      <w:bookmarkEnd w:id="0"/>
      <w:r w:rsidRPr="00F35B7D">
        <w:rPr>
          <w:rFonts w:ascii="Times New Roman" w:hAnsi="Times New Roman" w:cs="Times New Roman"/>
          <w:sz w:val="24"/>
          <w:szCs w:val="24"/>
        </w:rPr>
        <w:t xml:space="preserve">Student’s name </w:t>
      </w:r>
    </w:p>
    <w:p w14:paraId="100379FA" w14:textId="33B44FB6" w:rsidR="00F35B7D" w:rsidRPr="00F35B7D" w:rsidRDefault="006C0214">
      <w:pPr>
        <w:rPr>
          <w:rFonts w:ascii="Times New Roman" w:hAnsi="Times New Roman" w:cs="Times New Roman"/>
          <w:sz w:val="24"/>
          <w:szCs w:val="24"/>
        </w:rPr>
      </w:pPr>
      <w:r w:rsidRPr="00F35B7D">
        <w:rPr>
          <w:rFonts w:ascii="Times New Roman" w:hAnsi="Times New Roman" w:cs="Times New Roman"/>
          <w:sz w:val="24"/>
          <w:szCs w:val="24"/>
        </w:rPr>
        <w:t xml:space="preserve">Prof name </w:t>
      </w:r>
    </w:p>
    <w:p w14:paraId="2762BDD4" w14:textId="502E5138" w:rsidR="00F35B7D" w:rsidRPr="00F35B7D" w:rsidRDefault="006C0214">
      <w:pPr>
        <w:rPr>
          <w:rFonts w:ascii="Times New Roman" w:hAnsi="Times New Roman" w:cs="Times New Roman"/>
          <w:sz w:val="24"/>
          <w:szCs w:val="24"/>
        </w:rPr>
      </w:pPr>
      <w:r w:rsidRPr="00F35B7D">
        <w:rPr>
          <w:rFonts w:ascii="Times New Roman" w:hAnsi="Times New Roman" w:cs="Times New Roman"/>
          <w:sz w:val="24"/>
          <w:szCs w:val="24"/>
        </w:rPr>
        <w:t xml:space="preserve">Course  </w:t>
      </w:r>
    </w:p>
    <w:p w14:paraId="45D9930E" w14:textId="0683E215" w:rsidR="00321AFC" w:rsidRPr="00F35B7D" w:rsidRDefault="006C0214">
      <w:pPr>
        <w:rPr>
          <w:rFonts w:ascii="Times New Roman" w:hAnsi="Times New Roman" w:cs="Times New Roman"/>
          <w:sz w:val="24"/>
          <w:szCs w:val="24"/>
        </w:rPr>
      </w:pPr>
      <w:r w:rsidRPr="00F35B7D">
        <w:rPr>
          <w:rFonts w:ascii="Times New Roman" w:hAnsi="Times New Roman" w:cs="Times New Roman"/>
          <w:sz w:val="24"/>
          <w:szCs w:val="24"/>
        </w:rPr>
        <w:t xml:space="preserve">Date </w:t>
      </w:r>
    </w:p>
    <w:p w14:paraId="0C84EDB7" w14:textId="62A02DCA" w:rsidR="00321AFC" w:rsidRPr="00F35B7D" w:rsidRDefault="00321AFC">
      <w:pPr>
        <w:rPr>
          <w:rFonts w:ascii="Times New Roman" w:hAnsi="Times New Roman" w:cs="Times New Roman"/>
          <w:sz w:val="24"/>
          <w:szCs w:val="24"/>
        </w:rPr>
      </w:pPr>
    </w:p>
    <w:p w14:paraId="360993F2" w14:textId="287D8488" w:rsidR="00321AFC" w:rsidRPr="00F35B7D" w:rsidRDefault="00321AFC">
      <w:pPr>
        <w:rPr>
          <w:rFonts w:ascii="Times New Roman" w:hAnsi="Times New Roman" w:cs="Times New Roman"/>
          <w:sz w:val="24"/>
          <w:szCs w:val="24"/>
        </w:rPr>
      </w:pPr>
    </w:p>
    <w:p w14:paraId="7252122C" w14:textId="519007BC" w:rsidR="00321AFC" w:rsidRPr="00F35B7D" w:rsidRDefault="00321AFC">
      <w:pPr>
        <w:rPr>
          <w:rFonts w:ascii="Times New Roman" w:hAnsi="Times New Roman" w:cs="Times New Roman"/>
          <w:sz w:val="24"/>
          <w:szCs w:val="24"/>
        </w:rPr>
      </w:pPr>
    </w:p>
    <w:p w14:paraId="1D85AAEA" w14:textId="2BFA90E6" w:rsidR="00321AFC" w:rsidRPr="00F35B7D" w:rsidRDefault="00321AFC">
      <w:pPr>
        <w:rPr>
          <w:rFonts w:ascii="Times New Roman" w:hAnsi="Times New Roman" w:cs="Times New Roman"/>
          <w:sz w:val="24"/>
          <w:szCs w:val="24"/>
        </w:rPr>
      </w:pPr>
    </w:p>
    <w:p w14:paraId="4695A2BE" w14:textId="75912F08" w:rsidR="00321AFC" w:rsidRPr="00F35B7D" w:rsidRDefault="00321AFC">
      <w:pPr>
        <w:rPr>
          <w:rFonts w:ascii="Times New Roman" w:hAnsi="Times New Roman" w:cs="Times New Roman"/>
          <w:sz w:val="24"/>
          <w:szCs w:val="24"/>
        </w:rPr>
      </w:pPr>
    </w:p>
    <w:p w14:paraId="7C22119A" w14:textId="05CF981C" w:rsidR="006B0C3B" w:rsidRDefault="006C0214">
      <w:pPr>
        <w:rPr>
          <w:rFonts w:ascii="Times New Roman" w:hAnsi="Times New Roman" w:cs="Times New Roman"/>
          <w:sz w:val="24"/>
          <w:szCs w:val="24"/>
        </w:rPr>
      </w:pPr>
      <w:r>
        <w:rPr>
          <w:rFonts w:ascii="Times New Roman" w:hAnsi="Times New Roman" w:cs="Times New Roman"/>
          <w:sz w:val="24"/>
          <w:szCs w:val="24"/>
        </w:rPr>
        <w:t xml:space="preserve">                                       CHARACTER AND THEIR CHANGE</w:t>
      </w:r>
    </w:p>
    <w:p w14:paraId="080B0BD2" w14:textId="2F2E2B71" w:rsidR="00CB6AAB" w:rsidRDefault="006C0214" w:rsidP="00CB6AA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62099">
        <w:rPr>
          <w:rFonts w:ascii="Times New Roman" w:hAnsi="Times New Roman" w:cs="Times New Roman"/>
          <w:sz w:val="24"/>
          <w:szCs w:val="24"/>
        </w:rPr>
        <w:t xml:space="preserve">Tim Obrien’s book, the things they carried, was published in 1990 and is a collection of short war stories. </w:t>
      </w:r>
      <w:r>
        <w:rPr>
          <w:rFonts w:ascii="Times New Roman" w:hAnsi="Times New Roman" w:cs="Times New Roman"/>
          <w:sz w:val="24"/>
          <w:szCs w:val="24"/>
        </w:rPr>
        <w:t xml:space="preserve">Obrien uses characters to bring his truthfulness of the story, how the different characters changed during the war in Vietnam and how he used his work to encourage reality among his readers. Obrien used the following character to come up with what he intended to portray in his work. </w:t>
      </w:r>
    </w:p>
    <w:p w14:paraId="0595ECA5" w14:textId="2E98B02E" w:rsidR="00C95BBC" w:rsidRPr="00C95BBC" w:rsidRDefault="006C0214" w:rsidP="00C95BB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C95BBC">
        <w:rPr>
          <w:rFonts w:ascii="Times New Roman" w:hAnsi="Times New Roman" w:cs="Times New Roman"/>
          <w:sz w:val="24"/>
          <w:szCs w:val="24"/>
        </w:rPr>
        <w:t>The Lieutenant Cross is a symbol of war, especially in the absence of a meaningful organization. Like the war, Lieutenant Cross is known for its lack of clear purpose. The role of the cross is to be a strong leader, and he must provide his soldiers with direct ways to gain an immeasurable advantage over the enemy. However, the nature of the Vietnam War made such leadership impossible because the steps to achieve the goal of the war were unknown and unknown. Like war and the actions that lead to war, the cross has failed to show its ability to fulfill its responsibilities.</w:t>
      </w:r>
    </w:p>
    <w:p w14:paraId="14E146FD" w14:textId="430213FD" w:rsidR="00C95BBC" w:rsidRDefault="006C0214" w:rsidP="00C95BBC">
      <w:pPr>
        <w:spacing w:line="480" w:lineRule="auto"/>
        <w:rPr>
          <w:rFonts w:ascii="Times New Roman" w:hAnsi="Times New Roman" w:cs="Times New Roman"/>
          <w:sz w:val="24"/>
          <w:szCs w:val="24"/>
        </w:rPr>
      </w:pPr>
      <w:r w:rsidRPr="00C95BBC">
        <w:rPr>
          <w:rFonts w:ascii="Times New Roman" w:hAnsi="Times New Roman" w:cs="Times New Roman"/>
          <w:sz w:val="24"/>
          <w:szCs w:val="24"/>
        </w:rPr>
        <w:t xml:space="preserve">                Lieutenant Cross was a weak leader because the traditional training he received was utterly contrary to the situation he faced in the country. His training is to follow his map, keep </w:t>
      </w:r>
      <w:r w:rsidRPr="00C95BBC">
        <w:rPr>
          <w:rFonts w:ascii="Times New Roman" w:hAnsi="Times New Roman" w:cs="Times New Roman"/>
          <w:sz w:val="24"/>
          <w:szCs w:val="24"/>
        </w:rPr>
        <w:lastRenderedPageBreak/>
        <w:t>the gun clean, obey the rules of operation and focus on his environment and the attitude of his people. He is the leader of Alpha, but not confirmed.</w:t>
      </w:r>
    </w:p>
    <w:p w14:paraId="2089D03E" w14:textId="77777777" w:rsidR="00C95BBC" w:rsidRPr="00C95BBC" w:rsidRDefault="006C0214" w:rsidP="00C95BBC">
      <w:pPr>
        <w:spacing w:line="480" w:lineRule="auto"/>
        <w:rPr>
          <w:rFonts w:ascii="Times New Roman" w:hAnsi="Times New Roman" w:cs="Times New Roman"/>
          <w:sz w:val="24"/>
          <w:szCs w:val="24"/>
        </w:rPr>
      </w:pPr>
      <w:r w:rsidRPr="00C95BBC">
        <w:rPr>
          <w:rFonts w:ascii="Times New Roman" w:hAnsi="Times New Roman" w:cs="Times New Roman"/>
          <w:sz w:val="24"/>
          <w:szCs w:val="24"/>
        </w:rPr>
        <w:t>Its members. He was isolated from his assistant to maintain a stable position that he could not maintain without a high level. He never showed leadership, but he gave it through instructions. He brings books to the intellectual life of a leader but is always afraid of this role. For example, after Lavender was killed, Leb relied on regular exercise (Howard, 18).</w:t>
      </w:r>
    </w:p>
    <w:p w14:paraId="62068D66" w14:textId="77777777" w:rsidR="00C95BBC" w:rsidRPr="00C95BBC" w:rsidRDefault="006C0214" w:rsidP="00C95BBC">
      <w:pPr>
        <w:spacing w:line="480" w:lineRule="auto"/>
        <w:rPr>
          <w:rFonts w:ascii="Times New Roman" w:hAnsi="Times New Roman" w:cs="Times New Roman"/>
          <w:sz w:val="24"/>
          <w:szCs w:val="24"/>
        </w:rPr>
      </w:pPr>
      <w:r w:rsidRPr="00C95BBC">
        <w:rPr>
          <w:rFonts w:ascii="Times New Roman" w:hAnsi="Times New Roman" w:cs="Times New Roman"/>
          <w:sz w:val="24"/>
          <w:szCs w:val="24"/>
        </w:rPr>
        <w:t>His other personal mistakes are skepticism and insensitivity to alpha teaching. In order to maintain the friendship between love, family, and life, he jealously defended the image of a woman named Martha instead of her lover (Howard 18). However, he could not realize how love and war were connected because he relied on his love for Martha to escape the war. He cannot love war; His relationship with Martha was as weak as his ability to perform military duties. In love, he vehemently opposed his role as a leader - he left the leadership to Vietnam.</w:t>
      </w:r>
    </w:p>
    <w:p w14:paraId="306B68B5" w14:textId="77777777" w:rsidR="00C95BBC" w:rsidRPr="00C95BBC" w:rsidRDefault="006C0214" w:rsidP="00C95BBC">
      <w:pPr>
        <w:spacing w:line="480" w:lineRule="auto"/>
        <w:rPr>
          <w:rFonts w:ascii="Times New Roman" w:hAnsi="Times New Roman" w:cs="Times New Roman"/>
          <w:sz w:val="24"/>
          <w:szCs w:val="24"/>
        </w:rPr>
      </w:pPr>
      <w:r w:rsidRPr="00C95BBC">
        <w:rPr>
          <w:rFonts w:ascii="Times New Roman" w:hAnsi="Times New Roman" w:cs="Times New Roman"/>
          <w:sz w:val="24"/>
          <w:szCs w:val="24"/>
        </w:rPr>
        <w:t xml:space="preserve">           Due to Cross and Martha, Timmy and Linz are both "O'Brien" movies. Martha Cross-Sex is not the Linda O'Brien type; Martha Cross is no longer a soldier; Linda teaches Timmy about death. O'Brien's story is a true love story; The story of the Crusades; The primary function of the cross in the novel is sometimes to prove that these stories are not al-Qaeda but evidence of denial.</w:t>
      </w:r>
    </w:p>
    <w:p w14:paraId="41C5B251" w14:textId="239CBBC0" w:rsidR="00C95BBC" w:rsidRPr="00F35B7D" w:rsidRDefault="006C0214" w:rsidP="00C95BBC">
      <w:pPr>
        <w:spacing w:line="480" w:lineRule="auto"/>
        <w:rPr>
          <w:rFonts w:ascii="Times New Roman" w:hAnsi="Times New Roman" w:cs="Times New Roman"/>
          <w:sz w:val="24"/>
          <w:szCs w:val="24"/>
        </w:rPr>
      </w:pPr>
      <w:r w:rsidRPr="00C95BBC">
        <w:rPr>
          <w:rFonts w:ascii="Times New Roman" w:hAnsi="Times New Roman" w:cs="Times New Roman"/>
          <w:sz w:val="24"/>
          <w:szCs w:val="24"/>
        </w:rPr>
        <w:t xml:space="preserve">         Bowker joined World War II veterans in Vietnam. According to O'Brien, he believes that recognizing brave men is a reward and reward for service. Because of this belief, poker has a very emotional life, the brutal power he has gained in Vietnam, especially the sense of death in Coimbatore. These feelings were not sent to the world in anger but turned into shame, which was </w:t>
      </w:r>
      <w:r w:rsidRPr="00C95BBC">
        <w:rPr>
          <w:rFonts w:ascii="Times New Roman" w:hAnsi="Times New Roman" w:cs="Times New Roman"/>
          <w:sz w:val="24"/>
          <w:szCs w:val="24"/>
        </w:rPr>
        <w:lastRenderedPageBreak/>
        <w:t>the fault of his life. O'Brien described Bowker as "a man who did not know how to feel." Booker could not find the words to express his feelings, but he turned to O'Brien to tell his story.</w:t>
      </w:r>
    </w:p>
    <w:p w14:paraId="21E50E75" w14:textId="77777777" w:rsidR="00C95BBC" w:rsidRPr="00C95BBC" w:rsidRDefault="006C0214" w:rsidP="00C95BBC">
      <w:pPr>
        <w:spacing w:line="480" w:lineRule="auto"/>
        <w:rPr>
          <w:rFonts w:ascii="Times New Roman" w:hAnsi="Times New Roman" w:cs="Times New Roman"/>
          <w:sz w:val="24"/>
          <w:szCs w:val="24"/>
        </w:rPr>
      </w:pPr>
      <w:r w:rsidRPr="00C95BBC">
        <w:rPr>
          <w:rFonts w:ascii="Times New Roman" w:hAnsi="Times New Roman" w:cs="Times New Roman"/>
          <w:sz w:val="24"/>
          <w:szCs w:val="24"/>
        </w:rPr>
        <w:t>Bowker shares "O'Brien" players with O'Brien reporters. He summarizes O'Brien's ideas. He gave O'Brien a purpose and story between war and myth. This is in stark contrast to Bowker’s character in the novel, and it also explains why he has to live his own life: no purpose.</w:t>
      </w:r>
    </w:p>
    <w:p w14:paraId="6B685E91" w14:textId="77777777" w:rsidR="00C95BBC" w:rsidRPr="00C95BBC" w:rsidRDefault="006C0214" w:rsidP="00C95BBC">
      <w:pPr>
        <w:spacing w:line="480" w:lineRule="auto"/>
        <w:rPr>
          <w:rFonts w:ascii="Times New Roman" w:hAnsi="Times New Roman" w:cs="Times New Roman"/>
          <w:sz w:val="24"/>
          <w:szCs w:val="24"/>
        </w:rPr>
      </w:pPr>
      <w:r w:rsidRPr="00C95BBC">
        <w:rPr>
          <w:rFonts w:ascii="Times New Roman" w:hAnsi="Times New Roman" w:cs="Times New Roman"/>
          <w:sz w:val="24"/>
          <w:szCs w:val="24"/>
        </w:rPr>
        <w:t xml:space="preserve">      Bowker resolves the conflict between the need for emotional reality and most people's pain when revealing the truth. As the theme of O'Brien's novel, Bowker's role is fundamental to the novel. He asked O'Brien to write his own story (William, 23). He read it and asked me to change it to show more of his lost condition. Poker teaches O'Brien to express his grief over Kiowa's death through a story. O’Brien insisted that without this experience to explain the shock through the story, he would have fallen into an emotional paralysis like Bowker. Bowker helped Brown realize how writing helped him avoid such tragedies.</w:t>
      </w:r>
    </w:p>
    <w:p w14:paraId="1E00C622" w14:textId="77777777" w:rsidR="00C95BBC" w:rsidRPr="00C95BBC" w:rsidRDefault="006C0214" w:rsidP="00C95BBC">
      <w:pPr>
        <w:spacing w:line="480" w:lineRule="auto"/>
        <w:rPr>
          <w:rFonts w:ascii="Times New Roman" w:hAnsi="Times New Roman" w:cs="Times New Roman"/>
          <w:sz w:val="24"/>
          <w:szCs w:val="24"/>
        </w:rPr>
      </w:pPr>
      <w:r w:rsidRPr="00C95BBC">
        <w:rPr>
          <w:rFonts w:ascii="Times New Roman" w:hAnsi="Times New Roman" w:cs="Times New Roman"/>
          <w:sz w:val="24"/>
          <w:szCs w:val="24"/>
        </w:rPr>
        <w:t>Koiwa is an alpha interest, so everyone else is talking about it. After killing a Vietnamese North Korean soldier, Zion tried to comfort "O'Brien" by paying homage to Tobin's priest. The night before Kiova was killed, a young soldier was talking in a tent with his girlfriend.</w:t>
      </w:r>
    </w:p>
    <w:p w14:paraId="00D66365" w14:textId="1EBDB7BB" w:rsidR="00C95BBC" w:rsidRDefault="006C0214" w:rsidP="00C95BBC">
      <w:pPr>
        <w:spacing w:line="480" w:lineRule="auto"/>
        <w:rPr>
          <w:rFonts w:ascii="Times New Roman" w:hAnsi="Times New Roman" w:cs="Times New Roman"/>
          <w:sz w:val="24"/>
          <w:szCs w:val="24"/>
        </w:rPr>
      </w:pPr>
      <w:r w:rsidRPr="00C95BBC">
        <w:rPr>
          <w:rFonts w:ascii="Times New Roman" w:hAnsi="Times New Roman" w:cs="Times New Roman"/>
          <w:sz w:val="24"/>
          <w:szCs w:val="24"/>
        </w:rPr>
        <w:t>Koiwa helped him ease the "O'Brien" transition. He made "O'Brien" feel comfortable in battle, talked to him about the jokes of others about corpses, and tried to talk about "O'Brien," the Vietnamese soldiers he killed (William 23). "After realizing the importance of dialogue, he eventually became a writer. In other words, it was Goa's death that made O'Brien a writer and storyteller because Catherine used him because he was ready for a murderous story. Listen.</w:t>
      </w:r>
    </w:p>
    <w:p w14:paraId="44756363" w14:textId="77777777" w:rsidR="00C95BBC" w:rsidRDefault="00C95BBC" w:rsidP="00C836D9">
      <w:pPr>
        <w:spacing w:line="480" w:lineRule="auto"/>
        <w:rPr>
          <w:rFonts w:ascii="Times New Roman" w:hAnsi="Times New Roman" w:cs="Times New Roman"/>
          <w:b/>
          <w:bCs/>
          <w:sz w:val="24"/>
          <w:szCs w:val="24"/>
        </w:rPr>
      </w:pPr>
    </w:p>
    <w:p w14:paraId="59E8A250" w14:textId="77777777" w:rsidR="00C95BBC" w:rsidRDefault="00C95BBC" w:rsidP="00C836D9">
      <w:pPr>
        <w:spacing w:line="480" w:lineRule="auto"/>
        <w:rPr>
          <w:rFonts w:ascii="Times New Roman" w:hAnsi="Times New Roman" w:cs="Times New Roman"/>
          <w:b/>
          <w:bCs/>
          <w:sz w:val="24"/>
          <w:szCs w:val="24"/>
        </w:rPr>
      </w:pPr>
    </w:p>
    <w:p w14:paraId="5B81B9D3" w14:textId="77777777" w:rsidR="00C95BBC" w:rsidRDefault="00C95BBC" w:rsidP="00C836D9">
      <w:pPr>
        <w:spacing w:line="480" w:lineRule="auto"/>
        <w:rPr>
          <w:rFonts w:ascii="Times New Roman" w:hAnsi="Times New Roman" w:cs="Times New Roman"/>
          <w:b/>
          <w:bCs/>
          <w:sz w:val="24"/>
          <w:szCs w:val="24"/>
        </w:rPr>
      </w:pPr>
    </w:p>
    <w:p w14:paraId="668CFEC6" w14:textId="4CA7C6C8" w:rsidR="00B60948" w:rsidRDefault="006C0214" w:rsidP="00C836D9">
      <w:pPr>
        <w:spacing w:line="480" w:lineRule="auto"/>
        <w:rPr>
          <w:rFonts w:ascii="Times New Roman" w:hAnsi="Times New Roman" w:cs="Times New Roman"/>
          <w:b/>
          <w:bCs/>
          <w:sz w:val="24"/>
          <w:szCs w:val="24"/>
        </w:rPr>
      </w:pPr>
      <w:r w:rsidRPr="00F35B7D">
        <w:rPr>
          <w:rFonts w:ascii="Times New Roman" w:hAnsi="Times New Roman" w:cs="Times New Roman"/>
          <w:b/>
          <w:bCs/>
          <w:sz w:val="24"/>
          <w:szCs w:val="24"/>
        </w:rPr>
        <w:t>Conclusion</w:t>
      </w:r>
    </w:p>
    <w:p w14:paraId="2E38450A" w14:textId="77777777" w:rsidR="00B4015A" w:rsidRPr="00B4015A" w:rsidRDefault="006C0214" w:rsidP="00B4015A">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F35B7D">
        <w:rPr>
          <w:rFonts w:ascii="Times New Roman" w:hAnsi="Times New Roman" w:cs="Times New Roman"/>
          <w:sz w:val="24"/>
          <w:szCs w:val="24"/>
        </w:rPr>
        <w:t xml:space="preserve"> </w:t>
      </w:r>
      <w:r w:rsidRPr="00B4015A">
        <w:rPr>
          <w:rFonts w:ascii="Times New Roman" w:hAnsi="Times New Roman" w:cs="Times New Roman"/>
          <w:sz w:val="24"/>
          <w:szCs w:val="24"/>
        </w:rPr>
        <w:t>The anatomy is described in the previous section - the story that led to O'Neill's story. We move on to another analysis: facts about the player. Traumatic experience refers to the importance of honest conversations and the traumatic experiences of solid players. In addition, the writers of O'Brien's character often think about reality. His war theory of actual legitimacy attracts readers. To follow this analytical process and understand this story, the reader must find the "true story of the war." In addition, review the comments. Voluntary unity is a defining story of nature. Psychology storyteller O'Brien encourages readers to distinguish between its reality and their reality. In addition, during his reign, their war stories and their rich narratives won victories. Create real-time war scenes while at the same time creating stories that prevent readers from recognizing the characters and the world he has created. Instead of predicting the inevitable gap, O'Brien's storyteller seems to be deliberately trying to explain the gap between "there" and "there." She shows the uniqueness of the traumatic experience.</w:t>
      </w:r>
    </w:p>
    <w:p w14:paraId="7CEBA3B1" w14:textId="3FBD64DA" w:rsidR="00A616A8" w:rsidRDefault="006C0214" w:rsidP="00B4015A">
      <w:pPr>
        <w:spacing w:line="480" w:lineRule="auto"/>
        <w:rPr>
          <w:rFonts w:ascii="Times New Roman" w:hAnsi="Times New Roman" w:cs="Times New Roman"/>
          <w:sz w:val="24"/>
          <w:szCs w:val="24"/>
        </w:rPr>
      </w:pPr>
      <w:r w:rsidRPr="00B4015A">
        <w:rPr>
          <w:rFonts w:ascii="Times New Roman" w:hAnsi="Times New Roman" w:cs="Times New Roman"/>
          <w:sz w:val="24"/>
          <w:szCs w:val="24"/>
        </w:rPr>
        <w:t xml:space="preserve">           The truth is, when learning about war stories, readers should have the opportunity to share the experiences of the victims in some way. The narrator often talked about O'Brien's war experiences, memories, ideas, and storytelling skills. In doing so, however, his story also suggested something new. Ways to understand traumatic experiences.</w:t>
      </w:r>
    </w:p>
    <w:p w14:paraId="6C7B03EF" w14:textId="77777777" w:rsidR="00B60948" w:rsidRDefault="00B60948" w:rsidP="00C836D9">
      <w:pPr>
        <w:spacing w:line="480" w:lineRule="auto"/>
        <w:rPr>
          <w:rFonts w:ascii="Times New Roman" w:hAnsi="Times New Roman" w:cs="Times New Roman"/>
          <w:sz w:val="24"/>
          <w:szCs w:val="24"/>
        </w:rPr>
      </w:pPr>
    </w:p>
    <w:p w14:paraId="62B2E3B3" w14:textId="03D63421" w:rsidR="00A616A8" w:rsidRDefault="00A616A8" w:rsidP="00C836D9">
      <w:pPr>
        <w:spacing w:line="480" w:lineRule="auto"/>
        <w:rPr>
          <w:rFonts w:ascii="Times New Roman" w:hAnsi="Times New Roman" w:cs="Times New Roman"/>
          <w:sz w:val="24"/>
          <w:szCs w:val="24"/>
        </w:rPr>
      </w:pPr>
    </w:p>
    <w:p w14:paraId="48FE84C2" w14:textId="77777777" w:rsidR="00CF7761" w:rsidRDefault="00CF7761" w:rsidP="00B60948">
      <w:pPr>
        <w:spacing w:line="480" w:lineRule="auto"/>
        <w:jc w:val="center"/>
        <w:rPr>
          <w:rFonts w:ascii="Times New Roman" w:hAnsi="Times New Roman" w:cs="Times New Roman"/>
          <w:sz w:val="24"/>
          <w:szCs w:val="24"/>
        </w:rPr>
      </w:pPr>
    </w:p>
    <w:p w14:paraId="77CE1B52" w14:textId="77777777" w:rsidR="00A616A8" w:rsidRDefault="006C0214" w:rsidP="00B60948">
      <w:pPr>
        <w:spacing w:line="480" w:lineRule="auto"/>
        <w:jc w:val="center"/>
        <w:rPr>
          <w:rFonts w:ascii="Times New Roman" w:hAnsi="Times New Roman" w:cs="Times New Roman"/>
          <w:sz w:val="24"/>
          <w:szCs w:val="24"/>
        </w:rPr>
      </w:pPr>
      <w:r w:rsidRPr="006B0C3B">
        <w:rPr>
          <w:rFonts w:ascii="Times New Roman" w:hAnsi="Times New Roman" w:cs="Times New Roman"/>
          <w:sz w:val="24"/>
          <w:szCs w:val="24"/>
        </w:rPr>
        <w:lastRenderedPageBreak/>
        <w:t>References</w:t>
      </w:r>
    </w:p>
    <w:p w14:paraId="06DA330F" w14:textId="58864CD1" w:rsidR="00CF7761" w:rsidRPr="00CF7761" w:rsidRDefault="00CF7761" w:rsidP="00CF7761">
      <w:pPr>
        <w:spacing w:line="480" w:lineRule="auto"/>
        <w:rPr>
          <w:rFonts w:ascii="Times New Roman" w:hAnsi="Times New Roman" w:cs="Times New Roman"/>
          <w:sz w:val="24"/>
          <w:szCs w:val="24"/>
        </w:rPr>
      </w:pPr>
      <w:r w:rsidRPr="00CF7761">
        <w:rPr>
          <w:rFonts w:ascii="Times New Roman" w:hAnsi="Times New Roman" w:cs="Times New Roman"/>
          <w:color w:val="222222"/>
          <w:sz w:val="24"/>
          <w:szCs w:val="24"/>
          <w:shd w:val="clear" w:color="auto" w:fill="FFFFFF"/>
        </w:rPr>
        <w:t>O'brien, Tim. </w:t>
      </w:r>
      <w:r w:rsidRPr="00CF7761">
        <w:rPr>
          <w:rFonts w:ascii="Times New Roman" w:hAnsi="Times New Roman" w:cs="Times New Roman"/>
          <w:i/>
          <w:iCs/>
          <w:color w:val="222222"/>
          <w:sz w:val="24"/>
          <w:szCs w:val="24"/>
          <w:shd w:val="clear" w:color="auto" w:fill="FFFFFF"/>
        </w:rPr>
        <w:t>The things they carried</w:t>
      </w:r>
      <w:r w:rsidRPr="00CF7761">
        <w:rPr>
          <w:rFonts w:ascii="Times New Roman" w:hAnsi="Times New Roman" w:cs="Times New Roman"/>
          <w:color w:val="222222"/>
          <w:sz w:val="24"/>
          <w:szCs w:val="24"/>
          <w:shd w:val="clear" w:color="auto" w:fill="FFFFFF"/>
        </w:rPr>
        <w:t>. Houghton Mifflin Harcourt, 2009.</w:t>
      </w:r>
    </w:p>
    <w:p w14:paraId="4B9A9142" w14:textId="640DD641" w:rsidR="00A616A8" w:rsidRPr="006B0C3B" w:rsidRDefault="006C0214" w:rsidP="006B0C3B">
      <w:pPr>
        <w:spacing w:line="480" w:lineRule="auto"/>
        <w:ind w:left="720" w:hanging="720"/>
        <w:rPr>
          <w:rFonts w:ascii="Times New Roman" w:hAnsi="Times New Roman" w:cs="Times New Roman"/>
          <w:color w:val="222222"/>
          <w:sz w:val="24"/>
          <w:szCs w:val="24"/>
          <w:shd w:val="clear" w:color="auto" w:fill="FFFFFF"/>
        </w:rPr>
      </w:pPr>
      <w:r w:rsidRPr="006B0C3B">
        <w:rPr>
          <w:rFonts w:ascii="Times New Roman" w:hAnsi="Times New Roman" w:cs="Times New Roman"/>
          <w:sz w:val="24"/>
          <w:szCs w:val="24"/>
        </w:rPr>
        <w:t xml:space="preserve"> </w:t>
      </w:r>
      <w:r w:rsidR="006B0C3B" w:rsidRPr="006B0C3B">
        <w:rPr>
          <w:rFonts w:ascii="Times New Roman" w:hAnsi="Times New Roman" w:cs="Times New Roman"/>
          <w:color w:val="222222"/>
          <w:sz w:val="24"/>
          <w:szCs w:val="24"/>
          <w:shd w:val="clear" w:color="auto" w:fill="FFFFFF"/>
        </w:rPr>
        <w:t>Howard, Grace. "A Lesser Imitation (?): How Redeployment Recalls, Expands, and Departs from The Things They Carried." </w:t>
      </w:r>
      <w:r w:rsidR="006B0C3B" w:rsidRPr="006B0C3B">
        <w:rPr>
          <w:rFonts w:ascii="Times New Roman" w:hAnsi="Times New Roman" w:cs="Times New Roman"/>
          <w:i/>
          <w:iCs/>
          <w:color w:val="222222"/>
          <w:sz w:val="24"/>
          <w:szCs w:val="24"/>
          <w:shd w:val="clear" w:color="auto" w:fill="FFFFFF"/>
        </w:rPr>
        <w:t>WLA; War, Literature and the Arts</w:t>
      </w:r>
      <w:r w:rsidR="006B0C3B" w:rsidRPr="006B0C3B">
        <w:rPr>
          <w:rFonts w:ascii="Times New Roman" w:hAnsi="Times New Roman" w:cs="Times New Roman"/>
          <w:color w:val="222222"/>
          <w:sz w:val="24"/>
          <w:szCs w:val="24"/>
          <w:shd w:val="clear" w:color="auto" w:fill="FFFFFF"/>
        </w:rPr>
        <w:t> 29 (2017): 1-18.</w:t>
      </w:r>
    </w:p>
    <w:p w14:paraId="01E15EF9" w14:textId="6DBDFD3C" w:rsidR="006B0C3B" w:rsidRPr="006B0C3B" w:rsidRDefault="006C0214" w:rsidP="006B0C3B">
      <w:pPr>
        <w:spacing w:line="480" w:lineRule="auto"/>
        <w:ind w:left="720" w:hanging="720"/>
        <w:rPr>
          <w:rFonts w:ascii="Times New Roman" w:hAnsi="Times New Roman" w:cs="Times New Roman"/>
          <w:color w:val="222222"/>
          <w:sz w:val="24"/>
          <w:szCs w:val="24"/>
          <w:shd w:val="clear" w:color="auto" w:fill="FFFFFF"/>
        </w:rPr>
      </w:pPr>
      <w:r w:rsidRPr="006B0C3B">
        <w:rPr>
          <w:rFonts w:ascii="Times New Roman" w:hAnsi="Times New Roman" w:cs="Times New Roman"/>
          <w:color w:val="222222"/>
          <w:sz w:val="24"/>
          <w:szCs w:val="24"/>
          <w:shd w:val="clear" w:color="auto" w:fill="FFFFFF"/>
        </w:rPr>
        <w:t>Williams, Sadie. </w:t>
      </w:r>
      <w:r w:rsidRPr="006B0C3B">
        <w:rPr>
          <w:rFonts w:ascii="Times New Roman" w:hAnsi="Times New Roman" w:cs="Times New Roman"/>
          <w:i/>
          <w:iCs/>
          <w:color w:val="222222"/>
          <w:sz w:val="24"/>
          <w:szCs w:val="24"/>
          <w:shd w:val="clear" w:color="auto" w:fill="FFFFFF"/>
        </w:rPr>
        <w:t>An Analysis of Tim O'Brien's Storytelling Techniques in Going After Cacciato, The Things They Carried and In the Lake of the Woods Using Sigmund Freud's Dream Theory from On Dreams</w:t>
      </w:r>
      <w:r w:rsidRPr="006B0C3B">
        <w:rPr>
          <w:rFonts w:ascii="Times New Roman" w:hAnsi="Times New Roman" w:cs="Times New Roman"/>
          <w:color w:val="222222"/>
          <w:sz w:val="24"/>
          <w:szCs w:val="24"/>
          <w:shd w:val="clear" w:color="auto" w:fill="FFFFFF"/>
        </w:rPr>
        <w:t>. Diss. Ohio Dominican University, 2016.</w:t>
      </w:r>
    </w:p>
    <w:p w14:paraId="02E9A567" w14:textId="587B0D99" w:rsidR="006B0C3B" w:rsidRPr="006B0C3B" w:rsidRDefault="006B0C3B" w:rsidP="006B0C3B">
      <w:pPr>
        <w:rPr>
          <w:rFonts w:ascii="Times New Roman" w:hAnsi="Times New Roman" w:cs="Times New Roman"/>
          <w:sz w:val="24"/>
          <w:szCs w:val="24"/>
        </w:rPr>
      </w:pPr>
    </w:p>
    <w:p w14:paraId="03C594BC" w14:textId="4DE794DD" w:rsidR="006B0C3B" w:rsidRPr="006B0C3B" w:rsidRDefault="006B0C3B" w:rsidP="006B0C3B">
      <w:pPr>
        <w:rPr>
          <w:rFonts w:ascii="Times New Roman" w:hAnsi="Times New Roman" w:cs="Times New Roman"/>
          <w:sz w:val="24"/>
          <w:szCs w:val="24"/>
        </w:rPr>
      </w:pPr>
    </w:p>
    <w:p w14:paraId="4846AE56" w14:textId="5A9B0117" w:rsidR="006B0C3B" w:rsidRPr="006B0C3B" w:rsidRDefault="006B0C3B" w:rsidP="006B0C3B">
      <w:pPr>
        <w:rPr>
          <w:rFonts w:ascii="Times New Roman" w:hAnsi="Times New Roman" w:cs="Times New Roman"/>
          <w:sz w:val="24"/>
          <w:szCs w:val="24"/>
        </w:rPr>
      </w:pPr>
    </w:p>
    <w:p w14:paraId="0785C61F" w14:textId="320E42EB" w:rsidR="006B0C3B" w:rsidRPr="006B0C3B" w:rsidRDefault="006B0C3B" w:rsidP="006B0C3B">
      <w:pPr>
        <w:rPr>
          <w:rFonts w:ascii="Times New Roman" w:hAnsi="Times New Roman" w:cs="Times New Roman"/>
          <w:sz w:val="24"/>
          <w:szCs w:val="24"/>
        </w:rPr>
      </w:pPr>
    </w:p>
    <w:p w14:paraId="6829F8ED" w14:textId="2D3F87D9" w:rsidR="006B0C3B" w:rsidRPr="006B0C3B" w:rsidRDefault="006B0C3B" w:rsidP="006B0C3B">
      <w:pPr>
        <w:rPr>
          <w:rFonts w:ascii="Times New Roman" w:hAnsi="Times New Roman" w:cs="Times New Roman"/>
          <w:sz w:val="24"/>
          <w:szCs w:val="24"/>
        </w:rPr>
      </w:pPr>
    </w:p>
    <w:p w14:paraId="794B4AF3" w14:textId="5887322E" w:rsidR="006B0C3B" w:rsidRPr="006B0C3B" w:rsidRDefault="006B0C3B" w:rsidP="006B0C3B">
      <w:pPr>
        <w:rPr>
          <w:rFonts w:ascii="Times New Roman" w:hAnsi="Times New Roman" w:cs="Times New Roman"/>
          <w:sz w:val="24"/>
          <w:szCs w:val="24"/>
        </w:rPr>
      </w:pPr>
    </w:p>
    <w:p w14:paraId="559CE9BF" w14:textId="7FC038D2" w:rsidR="006B0C3B" w:rsidRPr="006B0C3B" w:rsidRDefault="006B0C3B" w:rsidP="006B0C3B">
      <w:pPr>
        <w:rPr>
          <w:rFonts w:ascii="Times New Roman" w:hAnsi="Times New Roman" w:cs="Times New Roman"/>
          <w:sz w:val="24"/>
          <w:szCs w:val="24"/>
        </w:rPr>
      </w:pPr>
    </w:p>
    <w:p w14:paraId="0C50DAD6" w14:textId="14E7F1AD" w:rsidR="006B0C3B" w:rsidRPr="006B0C3B" w:rsidRDefault="006B0C3B" w:rsidP="006B0C3B">
      <w:pPr>
        <w:rPr>
          <w:rFonts w:ascii="Times New Roman" w:hAnsi="Times New Roman" w:cs="Times New Roman"/>
          <w:sz w:val="24"/>
          <w:szCs w:val="24"/>
        </w:rPr>
      </w:pPr>
    </w:p>
    <w:p w14:paraId="212F3A97" w14:textId="2BE763EF" w:rsidR="006B0C3B" w:rsidRPr="006B0C3B" w:rsidRDefault="006B0C3B" w:rsidP="006B0C3B">
      <w:pPr>
        <w:rPr>
          <w:rFonts w:ascii="Times New Roman" w:hAnsi="Times New Roman" w:cs="Times New Roman"/>
          <w:sz w:val="24"/>
          <w:szCs w:val="24"/>
        </w:rPr>
      </w:pPr>
    </w:p>
    <w:p w14:paraId="66F1A0B0" w14:textId="5EAE6A1C" w:rsidR="006B0C3B" w:rsidRPr="006B0C3B" w:rsidRDefault="006B0C3B" w:rsidP="006B0C3B">
      <w:pPr>
        <w:rPr>
          <w:rFonts w:ascii="Times New Roman" w:hAnsi="Times New Roman" w:cs="Times New Roman"/>
          <w:sz w:val="24"/>
          <w:szCs w:val="24"/>
        </w:rPr>
      </w:pPr>
    </w:p>
    <w:p w14:paraId="64299CC5" w14:textId="2B702149" w:rsidR="006B0C3B" w:rsidRPr="006B0C3B" w:rsidRDefault="006C0214" w:rsidP="006B0C3B">
      <w:pPr>
        <w:tabs>
          <w:tab w:val="left" w:pos="5988"/>
        </w:tabs>
        <w:rPr>
          <w:rFonts w:ascii="Times New Roman" w:hAnsi="Times New Roman" w:cs="Times New Roman"/>
          <w:sz w:val="24"/>
          <w:szCs w:val="24"/>
        </w:rPr>
      </w:pPr>
      <w:r>
        <w:rPr>
          <w:rFonts w:ascii="Times New Roman" w:hAnsi="Times New Roman" w:cs="Times New Roman"/>
          <w:sz w:val="24"/>
          <w:szCs w:val="24"/>
        </w:rPr>
        <w:tab/>
      </w:r>
    </w:p>
    <w:sectPr w:rsidR="006B0C3B" w:rsidRPr="006B0C3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E69165" w14:textId="77777777" w:rsidR="006B4BCA" w:rsidRDefault="006B4BCA">
      <w:pPr>
        <w:spacing w:after="0" w:line="240" w:lineRule="auto"/>
      </w:pPr>
      <w:r>
        <w:separator/>
      </w:r>
    </w:p>
  </w:endnote>
  <w:endnote w:type="continuationSeparator" w:id="0">
    <w:p w14:paraId="0B624D4F" w14:textId="77777777" w:rsidR="006B4BCA" w:rsidRDefault="006B4B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3F03E7" w14:textId="77777777" w:rsidR="006B4BCA" w:rsidRDefault="006B4BCA">
      <w:pPr>
        <w:spacing w:after="0" w:line="240" w:lineRule="auto"/>
      </w:pPr>
      <w:r>
        <w:separator/>
      </w:r>
    </w:p>
  </w:footnote>
  <w:footnote w:type="continuationSeparator" w:id="0">
    <w:p w14:paraId="06323E17" w14:textId="77777777" w:rsidR="006B4BCA" w:rsidRDefault="006B4B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9704320"/>
      <w:docPartObj>
        <w:docPartGallery w:val="Page Numbers (Top of Page)"/>
        <w:docPartUnique/>
      </w:docPartObj>
    </w:sdtPr>
    <w:sdtEndPr>
      <w:rPr>
        <w:noProof/>
      </w:rPr>
    </w:sdtEndPr>
    <w:sdtContent>
      <w:p w14:paraId="6BCC8E38" w14:textId="5AF39F51" w:rsidR="006B0C3B" w:rsidRDefault="006C0214">
        <w:pPr>
          <w:pStyle w:val="Header"/>
          <w:jc w:val="right"/>
        </w:pPr>
        <w:r>
          <w:fldChar w:fldCharType="begin"/>
        </w:r>
        <w:r>
          <w:instrText xml:space="preserve"> PAGE   \* MERGEFORMAT </w:instrText>
        </w:r>
        <w:r>
          <w:fldChar w:fldCharType="separate"/>
        </w:r>
        <w:r w:rsidR="00FF4455">
          <w:rPr>
            <w:noProof/>
          </w:rPr>
          <w:t>1</w:t>
        </w:r>
        <w:r>
          <w:rPr>
            <w:noProof/>
          </w:rPr>
          <w:fldChar w:fldCharType="end"/>
        </w:r>
      </w:p>
    </w:sdtContent>
  </w:sdt>
  <w:p w14:paraId="4C2A9A4C" w14:textId="77777777" w:rsidR="006B0C3B" w:rsidRDefault="006B0C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AFC"/>
    <w:rsid w:val="0030799C"/>
    <w:rsid w:val="00321AFC"/>
    <w:rsid w:val="00483AAF"/>
    <w:rsid w:val="006B0C3B"/>
    <w:rsid w:val="006B4BCA"/>
    <w:rsid w:val="006C0214"/>
    <w:rsid w:val="00765516"/>
    <w:rsid w:val="007A351D"/>
    <w:rsid w:val="00962099"/>
    <w:rsid w:val="009F0EBD"/>
    <w:rsid w:val="00A616A8"/>
    <w:rsid w:val="00AD6794"/>
    <w:rsid w:val="00B4015A"/>
    <w:rsid w:val="00B60948"/>
    <w:rsid w:val="00C836D9"/>
    <w:rsid w:val="00C95BBC"/>
    <w:rsid w:val="00CB6AAB"/>
    <w:rsid w:val="00CF03DD"/>
    <w:rsid w:val="00CF7761"/>
    <w:rsid w:val="00E63A8B"/>
    <w:rsid w:val="00F35B7D"/>
    <w:rsid w:val="00FF4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294E6"/>
  <w15:docId w15:val="{C17EE079-7D94-4A89-B429-1C05249F7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B7D"/>
  </w:style>
  <w:style w:type="paragraph" w:styleId="Footer">
    <w:name w:val="footer"/>
    <w:basedOn w:val="Normal"/>
    <w:link w:val="FooterChar"/>
    <w:uiPriority w:val="99"/>
    <w:unhideWhenUsed/>
    <w:rsid w:val="00F3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B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1041</Words>
  <Characters>5938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brammtedd@outlook.com</dc:creator>
  <cp:lastModifiedBy>Admin</cp:lastModifiedBy>
  <cp:revision>2</cp:revision>
  <dcterms:created xsi:type="dcterms:W3CDTF">2021-10-14T18:56:00Z</dcterms:created>
  <dcterms:modified xsi:type="dcterms:W3CDTF">2021-10-14T18:56:00Z</dcterms:modified>
</cp:coreProperties>
</file>